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-426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object w:dxaOrig="829" w:dyaOrig="1174">
          <v:rect xmlns:o="urn:schemas-microsoft-com:office:office" xmlns:v="urn:schemas-microsoft-com:vml" id="rectole0000000000" style="width:41.450000pt;height:58.7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-426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  <w:t xml:space="preserve">МУКАЧІВСЬКА РАЙОНна державна адміністрація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32"/>
          <w:shd w:fill="auto" w:val="clear"/>
        </w:rPr>
        <w:t xml:space="preserve">МУКАЧІВСЬКА РАЙОННА ВІЙСЬКОВА адміністрація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60"/>
          <w:position w:val="0"/>
          <w:sz w:val="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60"/>
          <w:position w:val="0"/>
          <w:sz w:val="36"/>
          <w:shd w:fill="auto" w:val="clear"/>
        </w:rPr>
        <w:t xml:space="preserve">РОЗПОРЯДЖЕННЯ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14.09.2023</w:t>
        <w:tab/>
        <w:t xml:space="preserve">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Мукачево                         № 125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виведення зі складу вихованців прийомної сім’ї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дітей, позбавлених батьківського піклування</w:t>
      </w:r>
    </w:p>
    <w:p>
      <w:pPr>
        <w:spacing w:before="0" w:after="0" w:line="264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0" w:leader="none"/>
          <w:tab w:val="left" w:pos="567" w:leader="none"/>
        </w:tabs>
        <w:spacing w:before="0" w:after="160" w:line="259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6, 22, 39 Закону України „Про місцеві державні адміністрації”, статей 4, 15 Закону України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правовий режим воєнного стану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Закону України „Про забезпечення організаційно-правових умов соціального захисту дітей-сиріт та дітей, позбавлених батьківського піклування”, статті 256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  <w:vertAlign w:val="superscript"/>
        </w:rPr>
        <w:t xml:space="preserve">4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Сімейного кодексу України, постанов Кабінету Міністрів України від 26 квітня 2002 року № 565 „Про затвердження  Положення   про   прийомну сім’ю”, від 26 червня 2019 року № 552  „Деякі питання виплати державної соціальної допомоги на дітей-сиріт та дітей, позбавлених батьківського піклування, осіб з їх числа, у тому числі з інвалідністю,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принципом “гроші ходять за дитиною”, оплати послуг із здійснення патронату над дитиною та виплати соціальної допомоги на утримання дитини в сім’ї патронатного вихователя, підтримки малих групових будинків”, розглянувши подання служби у справах дітей Мукачівської районної державної адміністрації – районної військової адміністрації  від 14.09.2023 року  № 361/02-10 та № 362/02-10, рішення виконавчого комітету Чинадіївської селищної ради від 13.09.2023 року № 171 та № 172:</w:t>
      </w:r>
    </w:p>
    <w:p>
      <w:pPr>
        <w:spacing w:before="0" w:after="0" w:line="259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Вивести з 13 вересня 2023 року зі складу вихованців прийомної сім’ї ________________, __________року народження та ________________, ________року народження, які проживають за адресою:             _____________________, Мукачівського району, дитину позбавлену батьківського піклування – _________________, ______року народження, у зв’язку з наданням повної цивільної дієздатності (рішення виконавчого комітету Чинадіївської селищної ради від 13.09.2023    № 171).</w:t>
      </w:r>
    </w:p>
    <w:p>
      <w:pPr>
        <w:spacing w:before="0" w:after="0" w:line="259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Вивести з 13 вересня 2023 року зі складу вихованців прийомної сім’ї  ______________, _____року народження та ___________, ______року народження, які проживають за адресою:            ____________________, Мукачівського району, дитину позбавлену батьківського піклування – _________________, _____року народження, у зв’язку з наданням повної цивільної дієздатності (рішення виконавчого комітету Чинадіївської селищної ради від 13.09.2023            № 172).</w:t>
      </w:r>
    </w:p>
    <w:p>
      <w:pPr>
        <w:spacing w:before="0" w:after="0" w:line="259"/>
        <w:ind w:right="-1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Службі у справах дітей районної державної адміністрації – районної військової адміністрації п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ідготувати проект договору про організацію діяльності прийомної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сім’ї  ________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у зв’язку зі зменшенням числа вихованців. 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Управлінню соціального захисту населення районної державної адміністрації – районної військової адміністрації припинити виплату державної соціальної допомоги на утримання __________,  ________________та зменшити грошове забезпечення прийомним батькам ________________та _____________, відповідно до вимог чинного законодавства.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покласти на заступника голови районної державної адміністрації – начальника районної військової адміністрації Данканича А. А. 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В. о.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голови районної державної </w:t>
      </w:r>
    </w:p>
    <w:p>
      <w:pPr>
        <w:spacing w:before="0" w:after="0" w:line="240"/>
        <w:ind w:right="0" w:left="0" w:firstLine="0"/>
        <w:jc w:val="left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адміністрації – начальника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районної військової адміністрації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              Святослав ТУЗ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9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9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9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9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